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Perfil</w:t>
      </w:r>
      <w:r>
        <w:rPr>
          <w:spacing w:val="-18"/>
        </w:rPr>
        <w:t> </w:t>
      </w:r>
      <w:r>
        <w:rPr>
          <w:spacing w:val="-4"/>
        </w:rPr>
        <w:t>del</w:t>
      </w:r>
      <w:r>
        <w:rPr>
          <w:spacing w:val="-18"/>
        </w:rPr>
        <w:t> </w:t>
      </w:r>
      <w:r>
        <w:rPr>
          <w:spacing w:val="-4"/>
        </w:rPr>
        <w:t>cargo</w:t>
      </w:r>
      <w:r>
        <w:rPr>
          <w:spacing w:val="-17"/>
        </w:rPr>
        <w:t> </w:t>
      </w:r>
      <w:r>
        <w:rPr>
          <w:spacing w:val="-4"/>
        </w:rPr>
        <w:t>Psicóloga(o)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pacing w:val="-4"/>
          <w:sz w:val="22"/>
        </w:rPr>
        <w:t>Formación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profesional: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Título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profesional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Psicología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52" w:lineRule="auto" w:before="13" w:after="0"/>
        <w:ind w:left="621" w:right="256" w:hanging="360"/>
        <w:jc w:val="left"/>
        <w:rPr>
          <w:sz w:val="22"/>
        </w:rPr>
      </w:pPr>
      <w:r>
        <w:rPr>
          <w:sz w:val="22"/>
        </w:rPr>
        <w:t>Cargo disponible: Psicóloga(o) 22 horas por un monto bruto de $600.000 bajo la modalidad de honorarios.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pacing w:val="-2"/>
          <w:sz w:val="22"/>
        </w:rPr>
        <w:t>Experiencia: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  <w:tab w:pos="2666" w:val="left" w:leader="none"/>
          <w:tab w:pos="3757" w:val="left" w:leader="none"/>
          <w:tab w:pos="4692" w:val="left" w:leader="none"/>
          <w:tab w:pos="5150" w:val="left" w:leader="none"/>
          <w:tab w:pos="5483" w:val="left" w:leader="none"/>
          <w:tab w:pos="6059" w:val="left" w:leader="none"/>
          <w:tab w:pos="6520" w:val="left" w:leader="none"/>
          <w:tab w:pos="7573" w:val="left" w:leader="none"/>
          <w:tab w:pos="8445" w:val="left" w:leader="none"/>
        </w:tabs>
        <w:spacing w:line="242" w:lineRule="auto" w:before="13" w:after="0"/>
        <w:ind w:left="1342" w:right="257" w:hanging="360"/>
        <w:jc w:val="left"/>
        <w:rPr>
          <w:sz w:val="22"/>
        </w:rPr>
      </w:pPr>
      <w:r>
        <w:rPr>
          <w:spacing w:val="-2"/>
          <w:sz w:val="22"/>
        </w:rPr>
        <w:t>Experiencia</w:t>
      </w:r>
      <w:r>
        <w:rPr>
          <w:sz w:val="22"/>
        </w:rPr>
        <w:tab/>
      </w:r>
      <w:r>
        <w:rPr>
          <w:spacing w:val="-2"/>
          <w:sz w:val="22"/>
        </w:rPr>
        <w:t>deseable</w:t>
      </w:r>
      <w:r>
        <w:rPr>
          <w:sz w:val="22"/>
        </w:rPr>
        <w:tab/>
      </w:r>
      <w:r>
        <w:rPr>
          <w:spacing w:val="-2"/>
          <w:sz w:val="22"/>
        </w:rPr>
        <w:t>mínima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10"/>
          <w:sz w:val="22"/>
        </w:rPr>
        <w:t>1</w:t>
      </w:r>
      <w:r>
        <w:rPr>
          <w:sz w:val="22"/>
        </w:rPr>
        <w:tab/>
      </w:r>
      <w:r>
        <w:rPr>
          <w:spacing w:val="-4"/>
          <w:sz w:val="22"/>
        </w:rPr>
        <w:t>año</w:t>
      </w:r>
      <w:r>
        <w:rPr>
          <w:sz w:val="22"/>
        </w:rPr>
        <w:tab/>
      </w:r>
      <w:r>
        <w:rPr>
          <w:spacing w:val="-6"/>
          <w:sz w:val="22"/>
        </w:rPr>
        <w:t>en</w:t>
      </w:r>
      <w:r>
        <w:rPr>
          <w:sz w:val="22"/>
        </w:rPr>
        <w:tab/>
      </w:r>
      <w:r>
        <w:rPr>
          <w:spacing w:val="-2"/>
          <w:sz w:val="22"/>
        </w:rPr>
        <w:t>atención</w:t>
      </w:r>
      <w:r>
        <w:rPr>
          <w:sz w:val="22"/>
        </w:rPr>
        <w:tab/>
      </w:r>
      <w:r>
        <w:rPr>
          <w:spacing w:val="-2"/>
          <w:sz w:val="22"/>
        </w:rPr>
        <w:t>infantil</w:t>
      </w:r>
      <w:r>
        <w:rPr>
          <w:sz w:val="22"/>
        </w:rPr>
        <w:tab/>
      </w:r>
      <w:r>
        <w:rPr>
          <w:spacing w:val="-8"/>
          <w:w w:val="90"/>
          <w:sz w:val="22"/>
        </w:rPr>
        <w:t>y/o </w:t>
      </w:r>
      <w:r>
        <w:rPr>
          <w:sz w:val="22"/>
        </w:rPr>
        <w:t>acompañamiento</w:t>
      </w:r>
      <w:r>
        <w:rPr>
          <w:spacing w:val="-20"/>
          <w:sz w:val="22"/>
        </w:rPr>
        <w:t> </w:t>
      </w:r>
      <w:r>
        <w:rPr>
          <w:sz w:val="22"/>
        </w:rPr>
        <w:t>familiar.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1" w:after="0"/>
        <w:ind w:left="1341" w:right="0" w:hanging="360"/>
        <w:jc w:val="left"/>
        <w:rPr>
          <w:sz w:val="22"/>
        </w:rPr>
      </w:pPr>
      <w:r>
        <w:rPr>
          <w:spacing w:val="-6"/>
          <w:sz w:val="22"/>
        </w:rPr>
        <w:t>Experiencia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intervención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población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neurodivergente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y/o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discapacidad.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Experiencia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trabajo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comunitario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programas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públicos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interdisciplinarios.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pacing w:val="-2"/>
          <w:sz w:val="22"/>
        </w:rPr>
        <w:t>Especialización:</w:t>
      </w:r>
    </w:p>
    <w:p>
      <w:pPr>
        <w:pStyle w:val="BodyText"/>
        <w:spacing w:before="27"/>
        <w:ind w:left="0" w:firstLine="0"/>
      </w:pPr>
    </w:p>
    <w:p>
      <w:pPr>
        <w:pStyle w:val="BodyText"/>
        <w:ind w:left="621" w:firstLine="0"/>
      </w:pPr>
      <w:r>
        <w:rPr>
          <w:spacing w:val="-4"/>
        </w:rPr>
        <w:t>-Formación</w:t>
      </w:r>
      <w:r>
        <w:rPr>
          <w:spacing w:val="-20"/>
        </w:rPr>
        <w:t> </w:t>
      </w:r>
      <w:r>
        <w:rPr>
          <w:spacing w:val="-4"/>
        </w:rPr>
        <w:t>en</w:t>
      </w:r>
      <w:r>
        <w:rPr>
          <w:spacing w:val="-17"/>
        </w:rPr>
        <w:t> </w:t>
      </w:r>
      <w:r>
        <w:rPr>
          <w:spacing w:val="-4"/>
        </w:rPr>
        <w:t>psicología</w:t>
      </w:r>
      <w:r>
        <w:rPr>
          <w:spacing w:val="-21"/>
        </w:rPr>
        <w:t> </w:t>
      </w:r>
      <w:r>
        <w:rPr>
          <w:spacing w:val="-4"/>
        </w:rPr>
        <w:t>clínica</w:t>
      </w:r>
      <w:r>
        <w:rPr>
          <w:spacing w:val="-15"/>
        </w:rPr>
        <w:t> </w:t>
      </w:r>
      <w:r>
        <w:rPr>
          <w:spacing w:val="-4"/>
        </w:rPr>
        <w:t>infantil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14"/>
        </w:rPr>
        <w:t> </w:t>
      </w:r>
      <w:r>
        <w:rPr>
          <w:spacing w:val="-4"/>
        </w:rPr>
        <w:t>familiar.</w:t>
      </w:r>
    </w:p>
    <w:p>
      <w:pPr>
        <w:pStyle w:val="BodyText"/>
        <w:spacing w:before="14"/>
        <w:ind w:left="621" w:firstLine="0"/>
      </w:pPr>
      <w:r>
        <w:rPr>
          <w:spacing w:val="-4"/>
        </w:rPr>
        <w:t>-Deseable</w:t>
      </w:r>
      <w:r>
        <w:rPr>
          <w:spacing w:val="-11"/>
        </w:rPr>
        <w:t> </w:t>
      </w:r>
      <w:r>
        <w:rPr>
          <w:spacing w:val="-4"/>
        </w:rPr>
        <w:t>capacitación</w:t>
      </w:r>
      <w:r>
        <w:rPr>
          <w:spacing w:val="-14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TEA,</w:t>
      </w:r>
      <w:r>
        <w:rPr>
          <w:spacing w:val="-13"/>
        </w:rPr>
        <w:t> </w:t>
      </w:r>
      <w:r>
        <w:rPr>
          <w:spacing w:val="-4"/>
        </w:rPr>
        <w:t>neurodesarrollo</w:t>
      </w:r>
      <w:r>
        <w:rPr>
          <w:spacing w:val="-11"/>
        </w:rPr>
        <w:t> </w:t>
      </w:r>
      <w:r>
        <w:rPr>
          <w:spacing w:val="-4"/>
        </w:rPr>
        <w:t>y</w:t>
      </w:r>
      <w:r>
        <w:rPr>
          <w:spacing w:val="-12"/>
        </w:rPr>
        <w:t> </w:t>
      </w:r>
      <w:r>
        <w:rPr>
          <w:spacing w:val="-4"/>
        </w:rPr>
        <w:t>salud</w:t>
      </w:r>
      <w:r>
        <w:rPr>
          <w:spacing w:val="-12"/>
        </w:rPr>
        <w:t> </w:t>
      </w:r>
      <w:r>
        <w:rPr>
          <w:spacing w:val="-4"/>
        </w:rPr>
        <w:t>mental</w:t>
      </w:r>
      <w:r>
        <w:rPr>
          <w:spacing w:val="-9"/>
        </w:rPr>
        <w:t> </w:t>
      </w:r>
      <w:r>
        <w:rPr>
          <w:spacing w:val="-4"/>
        </w:rPr>
        <w:t>infantojuvenil.</w:t>
      </w:r>
    </w:p>
    <w:p>
      <w:pPr>
        <w:pStyle w:val="BodyText"/>
        <w:spacing w:before="13"/>
        <w:ind w:left="621" w:firstLine="0"/>
      </w:pPr>
      <w:r>
        <w:rPr>
          <w:spacing w:val="-6"/>
        </w:rPr>
        <w:t>-Formación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0"/>
        </w:rPr>
        <w:t> </w:t>
      </w:r>
      <w:r>
        <w:rPr>
          <w:spacing w:val="-6"/>
        </w:rPr>
        <w:t>intervención</w:t>
      </w:r>
      <w:r>
        <w:rPr>
          <w:spacing w:val="-10"/>
        </w:rPr>
        <w:t> </w:t>
      </w:r>
      <w:r>
        <w:rPr>
          <w:spacing w:val="-6"/>
        </w:rPr>
        <w:t>familiar</w:t>
      </w:r>
      <w:r>
        <w:rPr>
          <w:spacing w:val="-12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estrategias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manejo</w:t>
      </w:r>
      <w:r>
        <w:rPr>
          <w:spacing w:val="-10"/>
        </w:rPr>
        <w:t> </w:t>
      </w:r>
      <w:r>
        <w:rPr>
          <w:spacing w:val="-6"/>
        </w:rPr>
        <w:t>conductual.</w:t>
      </w:r>
    </w:p>
    <w:p>
      <w:pPr>
        <w:pStyle w:val="BodyText"/>
        <w:spacing w:before="13"/>
        <w:ind w:left="621" w:firstLine="0"/>
      </w:pPr>
      <w:r>
        <w:rPr>
          <w:spacing w:val="-2"/>
        </w:rPr>
        <w:t>-Deseable</w:t>
      </w:r>
      <w:r>
        <w:rPr>
          <w:spacing w:val="-16"/>
        </w:rPr>
        <w:t> </w:t>
      </w:r>
      <w:r>
        <w:rPr>
          <w:spacing w:val="-2"/>
        </w:rPr>
        <w:t>enfoque</w:t>
      </w:r>
      <w:r>
        <w:rPr>
          <w:spacing w:val="-13"/>
        </w:rPr>
        <w:t> </w:t>
      </w:r>
      <w:r>
        <w:rPr>
          <w:spacing w:val="-2"/>
        </w:rPr>
        <w:t>sistémico</w:t>
      </w:r>
      <w:r>
        <w:rPr>
          <w:spacing w:val="-14"/>
        </w:rPr>
        <w:t> </w:t>
      </w:r>
      <w:r>
        <w:rPr>
          <w:spacing w:val="-2"/>
        </w:rPr>
        <w:t>y</w:t>
      </w:r>
      <w:r>
        <w:rPr>
          <w:spacing w:val="-15"/>
        </w:rPr>
        <w:t> </w:t>
      </w:r>
      <w:r>
        <w:rPr>
          <w:spacing w:val="-2"/>
        </w:rPr>
        <w:t>comunitario.</w:t>
      </w:r>
    </w:p>
    <w:p>
      <w:pPr>
        <w:pStyle w:val="BodyText"/>
        <w:spacing w:before="2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52" w:lineRule="auto" w:before="0" w:after="0"/>
        <w:ind w:left="621" w:right="261" w:hanging="360"/>
        <w:jc w:val="both"/>
        <w:rPr>
          <w:sz w:val="22"/>
        </w:rPr>
      </w:pPr>
      <w:r>
        <w:rPr>
          <w:sz w:val="22"/>
        </w:rPr>
        <w:t>Objetivo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cargo:</w:t>
      </w:r>
      <w:r>
        <w:rPr>
          <w:spacing w:val="-11"/>
          <w:sz w:val="22"/>
        </w:rPr>
        <w:t> </w:t>
      </w:r>
      <w:r>
        <w:rPr>
          <w:sz w:val="22"/>
        </w:rPr>
        <w:t>Brindar</w:t>
      </w:r>
      <w:r>
        <w:rPr>
          <w:spacing w:val="-11"/>
          <w:sz w:val="22"/>
        </w:rPr>
        <w:t> </w:t>
      </w:r>
      <w:r>
        <w:rPr>
          <w:sz w:val="22"/>
        </w:rPr>
        <w:t>evaluación,</w:t>
      </w:r>
      <w:r>
        <w:rPr>
          <w:spacing w:val="-11"/>
          <w:sz w:val="22"/>
        </w:rPr>
        <w:t> </w:t>
      </w:r>
      <w:r>
        <w:rPr>
          <w:sz w:val="22"/>
        </w:rPr>
        <w:t>acompañamiento</w:t>
      </w:r>
      <w:r>
        <w:rPr>
          <w:spacing w:val="-11"/>
          <w:sz w:val="22"/>
        </w:rPr>
        <w:t> </w:t>
      </w:r>
      <w:r>
        <w:rPr>
          <w:sz w:val="22"/>
        </w:rPr>
        <w:t>psicológico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orientación familiar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niños,</w:t>
      </w:r>
      <w:r>
        <w:rPr>
          <w:spacing w:val="-2"/>
          <w:sz w:val="22"/>
        </w:rPr>
        <w:t> </w:t>
      </w:r>
      <w:r>
        <w:rPr>
          <w:sz w:val="22"/>
        </w:rPr>
        <w:t>niñas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adolescentes</w:t>
      </w:r>
      <w:r>
        <w:rPr>
          <w:spacing w:val="-3"/>
          <w:sz w:val="22"/>
        </w:rPr>
        <w:t> </w:t>
      </w:r>
      <w:r>
        <w:rPr>
          <w:sz w:val="22"/>
        </w:rPr>
        <w:t>neurodivergentes</w:t>
      </w:r>
      <w:r>
        <w:rPr>
          <w:spacing w:val="-3"/>
          <w:sz w:val="22"/>
        </w:rPr>
        <w:t> </w:t>
      </w:r>
      <w:r>
        <w:rPr>
          <w:sz w:val="22"/>
        </w:rPr>
        <w:t>atendidos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Centro</w:t>
      </w:r>
      <w:r>
        <w:rPr>
          <w:spacing w:val="-1"/>
          <w:sz w:val="22"/>
        </w:rPr>
        <w:t> </w:t>
      </w:r>
      <w:r>
        <w:rPr>
          <w:sz w:val="22"/>
        </w:rPr>
        <w:t>de Discapacidad e Inclusión, contribuyendo al bienestar emocional, la adaptación familiar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integral</w:t>
      </w:r>
      <w:r>
        <w:rPr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intervenciones</w:t>
      </w:r>
      <w:r>
        <w:rPr>
          <w:spacing w:val="-12"/>
          <w:sz w:val="22"/>
        </w:rPr>
        <w:t> </w:t>
      </w:r>
      <w:r>
        <w:rPr>
          <w:sz w:val="22"/>
        </w:rPr>
        <w:t>clínicas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psicoeducativas </w:t>
      </w:r>
      <w:r>
        <w:rPr>
          <w:spacing w:val="-2"/>
          <w:sz w:val="22"/>
        </w:rPr>
        <w:t>articuladas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equipo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interdisciplinario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comunitaria.</w:t>
      </w:r>
    </w:p>
    <w:p>
      <w:pPr>
        <w:pStyle w:val="BodyText"/>
        <w:spacing w:before="1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1" w:after="0"/>
        <w:ind w:left="621" w:right="0" w:hanging="360"/>
        <w:jc w:val="left"/>
        <w:rPr>
          <w:sz w:val="22"/>
        </w:rPr>
      </w:pPr>
      <w:r>
        <w:rPr>
          <w:sz w:val="22"/>
        </w:rPr>
        <w:t>Funciones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principales: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13" w:after="0"/>
        <w:ind w:left="1342" w:right="264" w:hanging="360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procesos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evaluación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diagnóstico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desarrollo</w:t>
      </w:r>
      <w:r>
        <w:rPr>
          <w:spacing w:val="20"/>
          <w:sz w:val="22"/>
        </w:rPr>
        <w:t> </w:t>
      </w:r>
      <w:r>
        <w:rPr>
          <w:sz w:val="22"/>
        </w:rPr>
        <w:t>infantil mediante instrumentos establecidos.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11" w:after="0"/>
        <w:ind w:left="1342" w:right="265" w:hanging="360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diagnóstico</w:t>
      </w:r>
      <w:r>
        <w:rPr>
          <w:spacing w:val="-4"/>
          <w:sz w:val="22"/>
        </w:rPr>
        <w:t> </w:t>
      </w:r>
      <w:r>
        <w:rPr>
          <w:sz w:val="22"/>
        </w:rPr>
        <w:t>integral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casos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sospecha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TEA,</w:t>
      </w:r>
      <w:r>
        <w:rPr>
          <w:spacing w:val="-5"/>
          <w:sz w:val="22"/>
        </w:rPr>
        <w:t> </w:t>
      </w:r>
      <w:r>
        <w:rPr>
          <w:sz w:val="22"/>
        </w:rPr>
        <w:t>considerando condiciones coocurrentes de salud mental.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10" w:after="0"/>
        <w:ind w:left="1342" w:right="259" w:hanging="360"/>
        <w:jc w:val="left"/>
        <w:rPr>
          <w:sz w:val="22"/>
        </w:rPr>
      </w:pPr>
      <w:r>
        <w:rPr>
          <w:spacing w:val="-2"/>
          <w:sz w:val="22"/>
        </w:rPr>
        <w:t>Brindar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orientación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acompañamiento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cuidadores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estrategias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manejo conductual.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11" w:after="0"/>
        <w:ind w:left="1342" w:right="261" w:hanging="360"/>
        <w:jc w:val="left"/>
        <w:rPr>
          <w:sz w:val="22"/>
        </w:rPr>
      </w:pPr>
      <w:r>
        <w:rPr>
          <w:spacing w:val="-2"/>
          <w:sz w:val="22"/>
        </w:rPr>
        <w:t>Realizar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seguimiento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psicológico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familias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durante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procesos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adaptación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y </w:t>
      </w:r>
      <w:r>
        <w:rPr>
          <w:sz w:val="22"/>
        </w:rPr>
        <w:t>afrontamiento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diagnóstico.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1" w:after="0"/>
        <w:ind w:left="1341" w:right="0" w:hanging="360"/>
        <w:jc w:val="left"/>
        <w:rPr>
          <w:sz w:val="22"/>
        </w:rPr>
      </w:pPr>
      <w:r>
        <w:rPr>
          <w:spacing w:val="-2"/>
          <w:sz w:val="22"/>
        </w:rPr>
        <w:t>Coordinar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derivaciones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dispositivos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salud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mental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cuando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corresponda.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3" w:after="0"/>
        <w:ind w:left="1342" w:right="263" w:hanging="360"/>
        <w:jc w:val="left"/>
        <w:rPr>
          <w:sz w:val="22"/>
        </w:rPr>
      </w:pPr>
      <w:r>
        <w:rPr>
          <w:spacing w:val="-2"/>
          <w:sz w:val="22"/>
        </w:rPr>
        <w:t>Entrenar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cuidadores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principios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modificación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conductual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aplicables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 </w:t>
      </w:r>
      <w:r>
        <w:rPr>
          <w:sz w:val="22"/>
        </w:rPr>
        <w:t>entorno</w:t>
      </w:r>
      <w:r>
        <w:rPr>
          <w:spacing w:val="-20"/>
          <w:sz w:val="22"/>
        </w:rPr>
        <w:t> </w:t>
      </w:r>
      <w:r>
        <w:rPr>
          <w:sz w:val="22"/>
        </w:rPr>
        <w:t>familiar.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0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Promover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estrategias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autocuidado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bienestar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emocional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cuidadores.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2" w:lineRule="auto" w:before="3" w:after="0"/>
        <w:ind w:left="1342" w:right="264" w:hanging="360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elaboración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seguimiento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planes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intervención </w:t>
      </w:r>
      <w:r>
        <w:rPr>
          <w:spacing w:val="-2"/>
          <w:sz w:val="22"/>
        </w:rPr>
        <w:t>interdisciplinarios.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1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Desarrollar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intervenciones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comunitarias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participativas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enfoque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inclusivo.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Mantener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registros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profesionales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coordinación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permanente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equipo.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z w:val="22"/>
        </w:rPr>
        <w:t>Competencias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transversales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3" w:after="0"/>
        <w:ind w:left="1341" w:right="0" w:hanging="360"/>
        <w:jc w:val="left"/>
        <w:rPr>
          <w:sz w:val="22"/>
        </w:rPr>
      </w:pPr>
      <w:r>
        <w:rPr>
          <w:spacing w:val="-6"/>
          <w:sz w:val="22"/>
        </w:rPr>
        <w:t>Trabajo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colaborativo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interdisciplinario.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2"/>
          <w:sz w:val="22"/>
        </w:rPr>
        <w:t>Escucha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activa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habilidades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contención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emocional.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5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Enfoque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derechos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perspectiva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inclusiva.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2" w:after="0"/>
        <w:ind w:left="1341" w:right="0" w:hanging="360"/>
        <w:jc w:val="left"/>
        <w:rPr>
          <w:sz w:val="22"/>
        </w:rPr>
      </w:pPr>
      <w:r>
        <w:rPr>
          <w:spacing w:val="-2"/>
          <w:sz w:val="22"/>
        </w:rPr>
        <w:t>Responsabilidad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ética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confidencialidad.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96" w:footer="957" w:top="1320" w:bottom="1140" w:left="180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90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Comunicación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efectiva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familias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equipos.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5" w:after="0"/>
        <w:ind w:left="621" w:right="0" w:hanging="360"/>
        <w:jc w:val="left"/>
        <w:rPr>
          <w:sz w:val="22"/>
        </w:rPr>
      </w:pPr>
      <w:r>
        <w:rPr>
          <w:sz w:val="22"/>
        </w:rPr>
        <w:t>Competencias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técnicas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3" w:after="0"/>
        <w:ind w:left="1341" w:right="0" w:hanging="360"/>
        <w:jc w:val="left"/>
        <w:rPr>
          <w:sz w:val="22"/>
        </w:rPr>
      </w:pPr>
      <w:r>
        <w:rPr>
          <w:spacing w:val="-2"/>
          <w:sz w:val="22"/>
        </w:rPr>
        <w:t>Evaluación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psicológica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infantil.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Aplicación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interpretación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instrumentos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diagnósticos.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2" w:after="0"/>
        <w:ind w:left="1341" w:right="0" w:hanging="360"/>
        <w:jc w:val="left"/>
        <w:rPr>
          <w:sz w:val="22"/>
        </w:rPr>
      </w:pPr>
      <w:r>
        <w:rPr>
          <w:spacing w:val="-6"/>
          <w:sz w:val="22"/>
        </w:rPr>
        <w:t>Intervención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clínica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breve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orientación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familiar.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4"/>
          <w:sz w:val="22"/>
        </w:rPr>
        <w:t>Estrategias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manejo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conductual.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z w:val="22"/>
        </w:rPr>
        <w:t>Psicoeducación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familiar.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2" w:after="0"/>
        <w:ind w:left="1341" w:right="0" w:hanging="360"/>
        <w:jc w:val="left"/>
        <w:rPr>
          <w:sz w:val="22"/>
        </w:rPr>
      </w:pPr>
      <w:r>
        <w:rPr>
          <w:spacing w:val="-2"/>
          <w:sz w:val="22"/>
        </w:rPr>
        <w:t>Elaboración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informes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psicológicos.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3" w:after="0"/>
        <w:ind w:left="1341" w:right="0" w:hanging="360"/>
        <w:jc w:val="left"/>
        <w:rPr>
          <w:sz w:val="22"/>
        </w:rPr>
      </w:pPr>
      <w:r>
        <w:rPr>
          <w:spacing w:val="-6"/>
          <w:sz w:val="22"/>
        </w:rPr>
        <w:t>Trabajo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clínico-comunitario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red.</w:t>
      </w:r>
    </w:p>
    <w:p>
      <w:pPr>
        <w:pStyle w:val="BodyText"/>
        <w:ind w:left="0" w:firstLine="0"/>
      </w:pPr>
    </w:p>
    <w:p>
      <w:pPr>
        <w:pStyle w:val="BodyText"/>
        <w:spacing w:before="30"/>
        <w:ind w:left="0" w:firstLine="0"/>
      </w:pPr>
    </w:p>
    <w:p>
      <w:pPr>
        <w:pStyle w:val="BodyText"/>
        <w:ind w:left="621" w:firstLine="0"/>
      </w:pPr>
      <w:r>
        <w:rPr>
          <w:spacing w:val="-2"/>
          <w:u w:val="single"/>
        </w:rPr>
        <w:t>Calendario</w:t>
      </w:r>
    </w:p>
    <w:p>
      <w:pPr>
        <w:pStyle w:val="BodyText"/>
        <w:spacing w:before="50"/>
        <w:ind w:left="0" w:firstLine="0"/>
        <w:rPr>
          <w:sz w:val="20"/>
        </w:rPr>
      </w:pPr>
    </w:p>
    <w:tbl>
      <w:tblPr>
        <w:tblW w:w="0" w:type="auto"/>
        <w:jc w:val="left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4124"/>
      </w:tblGrid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spacing w:line="240" w:lineRule="auto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Proceso</w:t>
            </w:r>
          </w:p>
        </w:tc>
        <w:tc>
          <w:tcPr>
            <w:tcW w:w="4124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Periodo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Publicación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oferta</w:t>
            </w:r>
          </w:p>
        </w:tc>
        <w:tc>
          <w:tcPr>
            <w:tcW w:w="41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marzo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537" w:hRule="atLeast"/>
        </w:trPr>
        <w:tc>
          <w:tcPr>
            <w:tcW w:w="41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Recepción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antecedentes</w:t>
            </w:r>
          </w:p>
        </w:tc>
        <w:tc>
          <w:tcPr>
            <w:tcW w:w="41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viernes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 w:before="13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Entrevistas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y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notificación</w:t>
            </w:r>
          </w:p>
        </w:tc>
        <w:tc>
          <w:tcPr>
            <w:tcW w:w="41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al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27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marzo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Inicio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funciones</w:t>
            </w:r>
          </w:p>
        </w:tc>
        <w:tc>
          <w:tcPr>
            <w:tcW w:w="41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01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abril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</w:tbl>
    <w:p>
      <w:pPr>
        <w:pStyle w:val="BodyText"/>
        <w:spacing w:before="11"/>
        <w:ind w:left="0" w:firstLine="0"/>
      </w:pPr>
    </w:p>
    <w:p>
      <w:pPr>
        <w:pStyle w:val="BodyText"/>
        <w:ind w:left="621" w:firstLine="0"/>
        <w:rPr>
          <w:rFonts w:ascii="Calibri" w:hAnsi="Calibri"/>
        </w:rPr>
      </w:pPr>
      <w:r>
        <w:rPr>
          <w:rFonts w:ascii="Calibri" w:hAnsi="Calibri"/>
          <w:spacing w:val="-2"/>
          <w:u w:val="single"/>
        </w:rPr>
        <w:t>Postulación:</w:t>
      </w:r>
    </w:p>
    <w:p>
      <w:pPr>
        <w:pStyle w:val="BodyText"/>
        <w:ind w:left="0" w:firstLine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1" w:after="0"/>
        <w:ind w:left="1341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Antecedentes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solicitados:</w:t>
      </w:r>
    </w:p>
    <w:p>
      <w:pPr>
        <w:pStyle w:val="ListParagraph"/>
        <w:numPr>
          <w:ilvl w:val="2"/>
          <w:numId w:val="1"/>
        </w:numPr>
        <w:tabs>
          <w:tab w:pos="2062" w:val="left" w:leader="none"/>
        </w:tabs>
        <w:spacing w:line="240" w:lineRule="auto" w:before="0" w:after="0"/>
        <w:ind w:left="2062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Curriculum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Vitae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(CV)</w:t>
      </w:r>
    </w:p>
    <w:p>
      <w:pPr>
        <w:pStyle w:val="ListParagraph"/>
        <w:numPr>
          <w:ilvl w:val="2"/>
          <w:numId w:val="1"/>
        </w:numPr>
        <w:tabs>
          <w:tab w:pos="2062" w:val="left" w:leader="none"/>
        </w:tabs>
        <w:spacing w:line="240" w:lineRule="auto" w:before="1" w:after="0"/>
        <w:ind w:left="2062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Certificado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título</w:t>
      </w:r>
    </w:p>
    <w:p>
      <w:pPr>
        <w:pStyle w:val="ListParagraph"/>
        <w:numPr>
          <w:ilvl w:val="2"/>
          <w:numId w:val="1"/>
        </w:numPr>
        <w:tabs>
          <w:tab w:pos="2062" w:val="left" w:leader="none"/>
        </w:tabs>
        <w:spacing w:line="240" w:lineRule="auto" w:before="0" w:after="0"/>
        <w:ind w:left="2062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Certificado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acredite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especializaciones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y/o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formación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complementaria.</w:t>
      </w:r>
    </w:p>
    <w:p>
      <w:pPr>
        <w:pStyle w:val="BodyText"/>
        <w:ind w:left="0" w:firstLine="0"/>
        <w:rPr>
          <w:rFonts w:ascii="Calibri"/>
        </w:rPr>
      </w:pPr>
    </w:p>
    <w:p>
      <w:pPr>
        <w:pStyle w:val="BodyText"/>
        <w:ind w:left="621" w:firstLine="0"/>
        <w:rPr>
          <w:rFonts w:ascii="Calibri" w:hAnsi="Calibri"/>
        </w:rPr>
      </w:pPr>
      <w:r>
        <w:rPr>
          <w:rFonts w:ascii="Calibri" w:hAnsi="Calibri"/>
        </w:rPr>
        <w:t>Enviar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antecedentes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correo</w:t>
      </w:r>
      <w:r>
        <w:rPr>
          <w:rFonts w:ascii="Calibri" w:hAnsi="Calibri"/>
          <w:spacing w:val="40"/>
        </w:rPr>
        <w:t> </w:t>
      </w:r>
      <w:hyperlink r:id="rId7">
        <w:r>
          <w:rPr>
            <w:rFonts w:ascii="Calibri" w:hAnsi="Calibri"/>
            <w:color w:val="467885"/>
            <w:u w:val="single" w:color="467885"/>
          </w:rPr>
          <w:t>postulaciondiscapacidadeltabo@gmail.com</w:t>
        </w:r>
      </w:hyperlink>
      <w:r>
        <w:rPr>
          <w:rFonts w:ascii="Calibri" w:hAnsi="Calibri"/>
          <w:color w:val="467885"/>
          <w:spacing w:val="4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plazo indicado en el calendario. No se recibirán antecedentes ingresados por otra vía.</w:t>
      </w:r>
    </w:p>
    <w:sectPr>
      <w:pgSz w:w="12240" w:h="15840"/>
      <w:pgMar w:header="296" w:footer="957" w:top="1320" w:bottom="114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6591300</wp:posOffset>
              </wp:positionH>
              <wp:positionV relativeFrom="page">
                <wp:posOffset>9310884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pt;margin-top:733.140503pt;width:12pt;height:13.05pt;mso-position-horizontal-relative:page;mso-position-vertical-relative:page;z-index:-157962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1341744</wp:posOffset>
          </wp:positionH>
          <wp:positionV relativeFrom="page">
            <wp:posOffset>188129</wp:posOffset>
          </wp:positionV>
          <wp:extent cx="1166859" cy="5808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6859" cy="58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34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"/>
      <w:lvlJc w:val="left"/>
      <w:pPr>
        <w:ind w:left="20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341" w:hanging="360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355"/>
      <w:jc w:val="center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41" w:hanging="360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8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ostulaciondiscapacidadeltabo@gmail.co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discapacidad01</dc:creator>
  <dcterms:created xsi:type="dcterms:W3CDTF">2026-03-10T11:48:50Z</dcterms:created>
  <dcterms:modified xsi:type="dcterms:W3CDTF">2026-03-10T11:48:50Z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